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D38" w:rsidRPr="00656C7F" w:rsidRDefault="0020396F" w:rsidP="00AE6879">
      <w:pPr>
        <w:pStyle w:val="a7"/>
        <w:rPr>
          <w:lang w:bidi="ar"/>
        </w:rPr>
      </w:pPr>
      <w:r w:rsidRPr="00656C7F">
        <w:rPr>
          <w:rFonts w:hint="eastAsia"/>
          <w:lang w:bidi="ar"/>
        </w:rPr>
        <w:t>《故宫博物院院刊》来稿规范</w:t>
      </w:r>
    </w:p>
    <w:p w:rsidR="003C7D38" w:rsidRPr="001D30A2" w:rsidRDefault="003C7D38" w:rsidP="001D30A2">
      <w:pPr>
        <w:widowControl/>
        <w:spacing w:line="360" w:lineRule="auto"/>
        <w:jc w:val="left"/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</w:pPr>
    </w:p>
    <w:p w:rsidR="003C7D38" w:rsidRDefault="00656C7F" w:rsidP="00656C7F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</w:pPr>
      <w:r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一</w:t>
      </w:r>
      <w:r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、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来稿请使用规范简化汉字（除古文字、古文献专论文章及印鉴</w:t>
      </w:r>
      <w:r w:rsidR="0005454A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之特别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文字外），字数一般不超过10000字，文前请附400字以内</w:t>
      </w:r>
      <w:r w:rsidR="00950024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“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内容提要</w:t>
      </w:r>
      <w:r w:rsidR="00950024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”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及2-5个</w:t>
      </w:r>
      <w:r w:rsidR="00950024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“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关键词</w:t>
      </w:r>
      <w:r w:rsidR="00950024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”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，并</w:t>
      </w:r>
      <w:r w:rsidR="0005454A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请提供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文章标题、作者姓名、内容提要及关键词的英文翻译</w:t>
      </w:r>
      <w:r w:rsidR="00950024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（日韩等国外作者，请提供姓名的西文拼写）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。基金项目请在题注（*)中注明</w:t>
      </w:r>
      <w:r w:rsidR="0005454A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项目名称和项目编号</w:t>
      </w:r>
      <w:r w:rsidR="00950024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；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论文写作中</w:t>
      </w:r>
      <w:r w:rsidR="0005454A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致谢的内容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，请写在篇末“附记”中。</w:t>
      </w:r>
    </w:p>
    <w:p w:rsidR="00656C7F" w:rsidRPr="001D30A2" w:rsidRDefault="00656C7F" w:rsidP="00656C7F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</w:pPr>
    </w:p>
    <w:p w:rsidR="003C7D38" w:rsidRDefault="00656C7F" w:rsidP="00656C7F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</w:pPr>
      <w:r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二</w:t>
      </w:r>
      <w:r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、</w:t>
      </w:r>
      <w:r w:rsidR="0020396F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中国朝代年号及干支纪年均使用汉字形式，其后另加括弧标注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公元纪年</w:t>
      </w:r>
      <w:r w:rsidR="0020396F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（仅在该年号首次出现时标注）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，如宋淳祐元年（1241）；第一次提及外国人名，</w:t>
      </w:r>
      <w:r w:rsidR="00950024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可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附原名，如郎</w:t>
      </w:r>
      <w:proofErr w:type="gramStart"/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世</w:t>
      </w:r>
      <w:proofErr w:type="gramEnd"/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宁(Giuseppe Castiglione)。</w:t>
      </w:r>
    </w:p>
    <w:p w:rsidR="00656C7F" w:rsidRPr="001D30A2" w:rsidRDefault="00656C7F" w:rsidP="00656C7F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</w:pPr>
    </w:p>
    <w:p w:rsidR="003C7D38" w:rsidRDefault="00656C7F" w:rsidP="00656C7F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</w:pPr>
      <w:r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三</w:t>
      </w:r>
      <w:r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、</w:t>
      </w:r>
      <w:r w:rsidR="00950024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论文配图</w:t>
      </w:r>
      <w:r w:rsidR="00B14D87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需单独提供文件（JPG或T</w:t>
      </w:r>
      <w:r w:rsidR="00B14D87" w:rsidRPr="001D30A2"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IFF格式</w:t>
      </w:r>
      <w:r w:rsidR="00B14D87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），</w:t>
      </w:r>
      <w:r w:rsidR="00C7386A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要求</w:t>
      </w:r>
      <w:r w:rsidR="00B14D87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图片</w:t>
      </w:r>
      <w:r w:rsidR="00C7386A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清晰，</w:t>
      </w:r>
      <w:r w:rsidR="00B14D87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每张图片</w:t>
      </w:r>
      <w:r w:rsidR="00B97C35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不能小于</w:t>
      </w:r>
      <w:r w:rsidR="00950024"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3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MB</w:t>
      </w:r>
      <w:r w:rsidR="00C7386A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。</w:t>
      </w:r>
      <w:r w:rsidR="0020396F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配</w:t>
      </w:r>
      <w:r w:rsidR="00B82193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图需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在文中</w:t>
      </w:r>
      <w:r w:rsidR="00B97C35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插入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序号，如〔图</w:t>
      </w:r>
      <w:r w:rsidR="00B14D87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一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〕</w:t>
      </w:r>
      <w:r w:rsidR="00B14D87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、〔图二：1〕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，</w:t>
      </w:r>
      <w:r w:rsidR="00B14D87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并确保文件图号</w:t>
      </w:r>
      <w:r w:rsidR="00C7386A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和正文插图序号对应</w:t>
      </w:r>
      <w:r w:rsidR="00203A05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。</w:t>
      </w:r>
    </w:p>
    <w:p w:rsidR="00656C7F" w:rsidRPr="001D30A2" w:rsidRDefault="00656C7F" w:rsidP="00656C7F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</w:pPr>
    </w:p>
    <w:p w:rsidR="00C7386A" w:rsidRPr="001D30A2" w:rsidRDefault="00656C7F" w:rsidP="001D30A2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</w:pPr>
      <w:r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四、</w:t>
      </w:r>
      <w:r w:rsidR="00C7386A" w:rsidRPr="001D30A2"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所有文章配图需提供图版说明</w:t>
      </w:r>
      <w:r w:rsidR="00C7386A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，</w:t>
      </w:r>
      <w:r w:rsidR="00C7386A" w:rsidRPr="001D30A2"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格式如下</w:t>
      </w:r>
      <w:r w:rsidR="00C7386A" w:rsidRPr="001D30A2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：</w:t>
      </w:r>
    </w:p>
    <w:p w:rsidR="00C7386A" w:rsidRPr="001D30A2" w:rsidRDefault="00950024" w:rsidP="001D30A2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b/>
          <w:bCs/>
          <w:sz w:val="24"/>
        </w:rPr>
      </w:pPr>
      <w:r w:rsidRPr="00950024">
        <w:rPr>
          <w:rFonts w:asciiTheme="majorEastAsia" w:eastAsiaTheme="majorEastAsia" w:hAnsiTheme="majorEastAsia" w:cs="宋体" w:hint="eastAsia"/>
          <w:b/>
          <w:bCs/>
          <w:sz w:val="24"/>
        </w:rPr>
        <w:t>①</w:t>
      </w:r>
      <w:r w:rsidR="00C7386A" w:rsidRPr="001D30A2">
        <w:rPr>
          <w:rFonts w:asciiTheme="majorEastAsia" w:eastAsiaTheme="majorEastAsia" w:hAnsiTheme="majorEastAsia" w:cs="宋体" w:hint="eastAsia"/>
          <w:b/>
          <w:bCs/>
          <w:sz w:val="24"/>
        </w:rPr>
        <w:t>古书画：</w:t>
      </w:r>
    </w:p>
    <w:p w:rsidR="00C7386A" w:rsidRPr="001D30A2" w:rsidRDefault="00C7386A" w:rsidP="001D30A2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朝代+作者（如无名款写为佚名）+作品名称+材质（可省略）+具体创作时间（可省略）+藏地+出处（国内公立博物馆可省略，港澳台及海外博物馆需注明图版出处）</w:t>
      </w:r>
    </w:p>
    <w:p w:rsidR="00C7386A" w:rsidRPr="001D30A2" w:rsidRDefault="00C7386A" w:rsidP="001D30A2">
      <w:pPr>
        <w:widowControl/>
        <w:tabs>
          <w:tab w:val="left" w:pos="312"/>
        </w:tabs>
        <w:spacing w:line="360" w:lineRule="auto"/>
        <w:ind w:firstLineChars="200" w:firstLine="480"/>
        <w:jc w:val="left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例1：北宋张择端《清明上河图》卷  绢本淡设色  故宫博物院藏</w:t>
      </w:r>
    </w:p>
    <w:p w:rsidR="00C7386A" w:rsidRPr="001D30A2" w:rsidRDefault="00C7386A" w:rsidP="001D30A2">
      <w:pPr>
        <w:widowControl/>
        <w:tabs>
          <w:tab w:val="left" w:pos="312"/>
        </w:tabs>
        <w:spacing w:line="360" w:lineRule="auto"/>
        <w:ind w:firstLineChars="200" w:firstLine="480"/>
        <w:jc w:val="left"/>
        <w:rPr>
          <w:rFonts w:asciiTheme="majorEastAsia" w:eastAsiaTheme="majorEastAsia" w:hAnsiTheme="majorEastAsia" w:cs="宋体"/>
          <w:b/>
          <w:bCs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例2：北宋黄庭</w:t>
      </w:r>
      <w:proofErr w:type="gramStart"/>
      <w:r w:rsidRPr="001D30A2">
        <w:rPr>
          <w:rFonts w:asciiTheme="majorEastAsia" w:eastAsiaTheme="majorEastAsia" w:hAnsiTheme="majorEastAsia" w:cs="宋体" w:hint="eastAsia"/>
          <w:sz w:val="24"/>
        </w:rPr>
        <w:t>坚</w:t>
      </w:r>
      <w:proofErr w:type="gramEnd"/>
      <w:r w:rsidRPr="001D30A2">
        <w:rPr>
          <w:rFonts w:asciiTheme="majorEastAsia" w:eastAsiaTheme="majorEastAsia" w:hAnsiTheme="majorEastAsia" w:cs="宋体" w:hint="eastAsia"/>
          <w:sz w:val="24"/>
        </w:rPr>
        <w:t>《松风阁诗》卷  纸本墨笔 台北故宫博物院藏  采自台北故宫博物院编《公主的雅集：蒙元皇室与书画鉴藏文化特展》，台北故宫博物，2016年</w:t>
      </w:r>
    </w:p>
    <w:p w:rsidR="00C7386A" w:rsidRPr="001D30A2" w:rsidRDefault="00950024" w:rsidP="001D30A2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b/>
          <w:bCs/>
          <w:sz w:val="24"/>
        </w:rPr>
      </w:pPr>
      <w:r w:rsidRPr="00950024">
        <w:rPr>
          <w:rFonts w:asciiTheme="majorEastAsia" w:eastAsiaTheme="majorEastAsia" w:hAnsiTheme="majorEastAsia" w:cs="宋体" w:hint="eastAsia"/>
          <w:b/>
          <w:bCs/>
          <w:sz w:val="24"/>
        </w:rPr>
        <w:t>②</w:t>
      </w:r>
      <w:r w:rsidR="00C7386A" w:rsidRPr="001D30A2">
        <w:rPr>
          <w:rFonts w:asciiTheme="majorEastAsia" w:eastAsiaTheme="majorEastAsia" w:hAnsiTheme="majorEastAsia" w:cs="宋体" w:hint="eastAsia"/>
          <w:b/>
          <w:bCs/>
          <w:sz w:val="24"/>
        </w:rPr>
        <w:t>考古出土文物：</w:t>
      </w:r>
    </w:p>
    <w:p w:rsidR="00C7386A" w:rsidRPr="001D30A2" w:rsidRDefault="00C7386A" w:rsidP="001D30A2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b/>
          <w:bCs/>
          <w:sz w:val="24"/>
        </w:rPr>
      </w:pP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名称+时代（可省略）+尺寸（可省略）+出土地+藏地（出土地和藏地至少有一项）+出处（国内考古出土文物可省略）</w:t>
      </w:r>
    </w:p>
    <w:p w:rsidR="00C7386A" w:rsidRPr="001D30A2" w:rsidRDefault="00C7386A" w:rsidP="001D30A2">
      <w:pPr>
        <w:widowControl/>
        <w:tabs>
          <w:tab w:val="left" w:pos="312"/>
        </w:tabs>
        <w:spacing w:line="360" w:lineRule="auto"/>
        <w:ind w:firstLineChars="200" w:firstLine="480"/>
        <w:jc w:val="left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lastRenderedPageBreak/>
        <w:t>例1：</w:t>
      </w:r>
      <w:proofErr w:type="gramStart"/>
      <w:r w:rsidRPr="001D30A2">
        <w:rPr>
          <w:rFonts w:asciiTheme="majorEastAsia" w:eastAsiaTheme="majorEastAsia" w:hAnsiTheme="majorEastAsia" w:cs="宋体" w:hint="eastAsia"/>
          <w:sz w:val="24"/>
        </w:rPr>
        <w:t>潼关税村</w:t>
      </w:r>
      <w:proofErr w:type="gramEnd"/>
      <w:r w:rsidRPr="001D30A2">
        <w:rPr>
          <w:rFonts w:asciiTheme="majorEastAsia" w:eastAsiaTheme="majorEastAsia" w:hAnsiTheme="majorEastAsia" w:cs="宋体" w:hint="eastAsia"/>
          <w:sz w:val="24"/>
        </w:rPr>
        <w:t xml:space="preserve">隋墓画像石棺  通高142厘米  通长291厘米  </w:t>
      </w:r>
      <w:proofErr w:type="gramStart"/>
      <w:r w:rsidRPr="001D30A2">
        <w:rPr>
          <w:rFonts w:asciiTheme="majorEastAsia" w:eastAsiaTheme="majorEastAsia" w:hAnsiTheme="majorEastAsia" w:cs="宋体" w:hint="eastAsia"/>
          <w:sz w:val="24"/>
        </w:rPr>
        <w:t>通宽136厘米</w:t>
      </w:r>
      <w:proofErr w:type="gramEnd"/>
      <w:r w:rsidRPr="001D30A2">
        <w:rPr>
          <w:rFonts w:asciiTheme="majorEastAsia" w:eastAsiaTheme="majorEastAsia" w:hAnsiTheme="majorEastAsia" w:cs="宋体" w:hint="eastAsia"/>
          <w:sz w:val="24"/>
        </w:rPr>
        <w:t xml:space="preserve">  陕西</w:t>
      </w:r>
      <w:proofErr w:type="gramStart"/>
      <w:r w:rsidRPr="001D30A2">
        <w:rPr>
          <w:rFonts w:asciiTheme="majorEastAsia" w:eastAsiaTheme="majorEastAsia" w:hAnsiTheme="majorEastAsia" w:cs="宋体" w:hint="eastAsia"/>
          <w:sz w:val="24"/>
        </w:rPr>
        <w:t>潼关税村</w:t>
      </w:r>
      <w:proofErr w:type="gramEnd"/>
      <w:r w:rsidRPr="001D30A2">
        <w:rPr>
          <w:rFonts w:asciiTheme="majorEastAsia" w:eastAsiaTheme="majorEastAsia" w:hAnsiTheme="majorEastAsia" w:cs="宋体" w:hint="eastAsia"/>
          <w:sz w:val="24"/>
        </w:rPr>
        <w:t>出土  陕西省考古研究院藏  采自陕西省考古研究院《潼关税村隋代壁画墓》，文物出版社，2013年</w:t>
      </w:r>
    </w:p>
    <w:p w:rsidR="00C7386A" w:rsidRPr="001D30A2" w:rsidRDefault="00C7386A" w:rsidP="001D30A2">
      <w:pPr>
        <w:widowControl/>
        <w:tabs>
          <w:tab w:val="left" w:pos="312"/>
        </w:tabs>
        <w:spacing w:line="360" w:lineRule="auto"/>
        <w:ind w:firstLineChars="200" w:firstLine="480"/>
        <w:jc w:val="left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例2：</w:t>
      </w:r>
      <w:proofErr w:type="gramStart"/>
      <w:r w:rsidRPr="001D30A2">
        <w:rPr>
          <w:rFonts w:asciiTheme="majorEastAsia" w:eastAsiaTheme="majorEastAsia" w:hAnsiTheme="majorEastAsia" w:cs="宋体" w:hint="eastAsia"/>
          <w:sz w:val="24"/>
        </w:rPr>
        <w:t>莲花形灯</w:t>
      </w:r>
      <w:proofErr w:type="gramEnd"/>
      <w:r w:rsidRPr="001D30A2">
        <w:rPr>
          <w:rFonts w:asciiTheme="majorEastAsia" w:eastAsiaTheme="majorEastAsia" w:hAnsiTheme="majorEastAsia" w:cs="宋体" w:hint="eastAsia"/>
          <w:sz w:val="24"/>
        </w:rPr>
        <w:t xml:space="preserve">  新王国18王朝（约前1323年）  埃及图坦卡蒙墓出土  开罗埃及博物馆藏  采自</w:t>
      </w:r>
      <w:proofErr w:type="spellStart"/>
      <w:r w:rsidRPr="001D30A2">
        <w:rPr>
          <w:rFonts w:asciiTheme="majorEastAsia" w:eastAsiaTheme="majorEastAsia" w:hAnsiTheme="majorEastAsia" w:cs="宋体" w:hint="eastAsia"/>
          <w:sz w:val="24"/>
        </w:rPr>
        <w:t>Sandro</w:t>
      </w:r>
      <w:proofErr w:type="spellEnd"/>
      <w:r w:rsidRPr="001D30A2">
        <w:rPr>
          <w:rFonts w:asciiTheme="majorEastAsia" w:eastAsiaTheme="majorEastAsia" w:hAnsiTheme="majorEastAsia" w:cs="宋体" w:hint="eastAsia"/>
          <w:sz w:val="24"/>
        </w:rPr>
        <w:t xml:space="preserve"> </w:t>
      </w:r>
      <w:proofErr w:type="spellStart"/>
      <w:r w:rsidRPr="001D30A2">
        <w:rPr>
          <w:rFonts w:asciiTheme="majorEastAsia" w:eastAsiaTheme="majorEastAsia" w:hAnsiTheme="majorEastAsia" w:cs="宋体" w:hint="eastAsia"/>
          <w:sz w:val="24"/>
        </w:rPr>
        <w:t>Vannini</w:t>
      </w:r>
      <w:proofErr w:type="spellEnd"/>
      <w:r w:rsidRPr="001D30A2">
        <w:rPr>
          <w:rFonts w:asciiTheme="majorEastAsia" w:eastAsiaTheme="majorEastAsia" w:hAnsiTheme="majorEastAsia" w:cs="宋体" w:hint="eastAsia"/>
          <w:sz w:val="24"/>
        </w:rPr>
        <w:t>, King Tut：The Journey through the underworld, Cologne: TASCHEN, 2018, p.117</w:t>
      </w:r>
    </w:p>
    <w:p w:rsidR="00C7386A" w:rsidRPr="001D30A2" w:rsidRDefault="00950024" w:rsidP="001D30A2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b/>
          <w:bCs/>
          <w:sz w:val="24"/>
        </w:rPr>
      </w:pPr>
      <w:r w:rsidRPr="00950024">
        <w:rPr>
          <w:rFonts w:asciiTheme="majorEastAsia" w:eastAsiaTheme="majorEastAsia" w:hAnsiTheme="majorEastAsia" w:cs="宋体" w:hint="eastAsia"/>
          <w:b/>
          <w:bCs/>
          <w:sz w:val="24"/>
        </w:rPr>
        <w:t>③</w:t>
      </w:r>
      <w:r w:rsidR="00C7386A" w:rsidRPr="001D30A2">
        <w:rPr>
          <w:rFonts w:asciiTheme="majorEastAsia" w:eastAsiaTheme="majorEastAsia" w:hAnsiTheme="majorEastAsia" w:cs="宋体" w:hint="eastAsia"/>
          <w:b/>
          <w:bCs/>
          <w:sz w:val="24"/>
        </w:rPr>
        <w:t>古器物（出土器物同考古类撰写格式）：</w:t>
      </w:r>
    </w:p>
    <w:p w:rsidR="00C7386A" w:rsidRPr="001D30A2" w:rsidRDefault="00C7386A" w:rsidP="001D30A2">
      <w:pPr>
        <w:widowControl/>
        <w:tabs>
          <w:tab w:val="left" w:pos="312"/>
        </w:tabs>
        <w:spacing w:line="360" w:lineRule="auto"/>
        <w:jc w:val="left"/>
        <w:rPr>
          <w:rFonts w:asciiTheme="majorEastAsia" w:eastAsiaTheme="majorEastAsia" w:hAnsiTheme="majorEastAsia" w:cs="宋体"/>
          <w:b/>
          <w:bCs/>
          <w:sz w:val="24"/>
        </w:rPr>
      </w:pP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朝代+名称+尺寸（可省略）+藏地+出处（国内公立博物馆藏品可省略，港澳台及海外博物馆需注明图版出处）</w:t>
      </w:r>
    </w:p>
    <w:p w:rsidR="00C7386A" w:rsidRPr="001D30A2" w:rsidRDefault="00C7386A" w:rsidP="001D30A2">
      <w:pPr>
        <w:widowControl/>
        <w:tabs>
          <w:tab w:val="left" w:pos="312"/>
        </w:tabs>
        <w:spacing w:line="360" w:lineRule="auto"/>
        <w:ind w:firstLineChars="200" w:firstLine="480"/>
        <w:jc w:val="left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例1：明白釉</w:t>
      </w:r>
      <w:proofErr w:type="gramStart"/>
      <w:r w:rsidRPr="001D30A2">
        <w:rPr>
          <w:rFonts w:asciiTheme="majorEastAsia" w:eastAsiaTheme="majorEastAsia" w:hAnsiTheme="majorEastAsia" w:cs="宋体" w:hint="eastAsia"/>
          <w:sz w:val="24"/>
        </w:rPr>
        <w:t>琮式瓶</w:t>
      </w:r>
      <w:proofErr w:type="gramEnd"/>
      <w:r w:rsidRPr="001D30A2">
        <w:rPr>
          <w:rFonts w:asciiTheme="majorEastAsia" w:eastAsiaTheme="majorEastAsia" w:hAnsiTheme="majorEastAsia" w:cs="宋体" w:hint="eastAsia"/>
          <w:sz w:val="24"/>
        </w:rPr>
        <w:t xml:space="preserve">  故宫博物院藏</w:t>
      </w:r>
    </w:p>
    <w:p w:rsidR="00C7386A" w:rsidRDefault="00C7386A" w:rsidP="001D30A2">
      <w:pPr>
        <w:widowControl/>
        <w:tabs>
          <w:tab w:val="left" w:pos="312"/>
        </w:tabs>
        <w:spacing w:line="360" w:lineRule="auto"/>
        <w:ind w:firstLineChars="200" w:firstLine="480"/>
        <w:jc w:val="left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例2：成化青花五彩鸳鸯莲池纹盘  台北故宫博物院藏  采自蔡和璧编《成化瓷器特展图录》，台北故宫博物院，2003年，第141页</w:t>
      </w:r>
    </w:p>
    <w:p w:rsidR="00656C7F" w:rsidRPr="001D30A2" w:rsidRDefault="00656C7F" w:rsidP="001D30A2">
      <w:pPr>
        <w:widowControl/>
        <w:tabs>
          <w:tab w:val="left" w:pos="312"/>
        </w:tabs>
        <w:spacing w:line="360" w:lineRule="auto"/>
        <w:ind w:firstLineChars="200" w:firstLine="482"/>
        <w:jc w:val="left"/>
        <w:rPr>
          <w:rFonts w:asciiTheme="majorEastAsia" w:eastAsiaTheme="majorEastAsia" w:hAnsiTheme="majorEastAsia" w:cs="宋体"/>
          <w:b/>
          <w:bCs/>
          <w:sz w:val="24"/>
        </w:rPr>
      </w:pPr>
    </w:p>
    <w:p w:rsidR="003C7D38" w:rsidRPr="001D30A2" w:rsidRDefault="00656C7F" w:rsidP="00950024">
      <w:pPr>
        <w:tabs>
          <w:tab w:val="left" w:pos="312"/>
        </w:tabs>
        <w:spacing w:line="360" w:lineRule="auto"/>
        <w:rPr>
          <w:rFonts w:asciiTheme="majorEastAsia" w:eastAsiaTheme="majorEastAsia" w:hAnsiTheme="majorEastAsia"/>
          <w:bCs/>
          <w:color w:val="000000"/>
          <w:sz w:val="24"/>
        </w:rPr>
      </w:pPr>
      <w:r>
        <w:rPr>
          <w:rFonts w:asciiTheme="majorEastAsia" w:eastAsiaTheme="majorEastAsia" w:hAnsiTheme="majorEastAsia" w:hint="eastAsia"/>
          <w:bCs/>
          <w:color w:val="000000"/>
          <w:sz w:val="24"/>
        </w:rPr>
        <w:t>五、</w:t>
      </w:r>
      <w:r w:rsidR="00203A05" w:rsidRPr="001D30A2">
        <w:rPr>
          <w:rFonts w:asciiTheme="majorEastAsia" w:eastAsiaTheme="majorEastAsia" w:hAnsiTheme="majorEastAsia" w:hint="eastAsia"/>
          <w:bCs/>
          <w:color w:val="000000"/>
          <w:sz w:val="24"/>
        </w:rPr>
        <w:t>文章注释请参考以下格式：</w:t>
      </w:r>
    </w:p>
    <w:p w:rsidR="003C7D38" w:rsidRPr="001D30A2" w:rsidRDefault="00203A05" w:rsidP="001D30A2">
      <w:pPr>
        <w:spacing w:line="360" w:lineRule="auto"/>
        <w:rPr>
          <w:rFonts w:asciiTheme="majorEastAsia" w:eastAsiaTheme="majorEastAsia" w:hAnsiTheme="majorEastAsia" w:cs="宋体"/>
          <w:b/>
          <w:bCs/>
          <w:sz w:val="24"/>
        </w:rPr>
      </w:pP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①请采用脚注形式。</w:t>
      </w:r>
    </w:p>
    <w:p w:rsidR="003C7D38" w:rsidRPr="001D30A2" w:rsidRDefault="00203A05" w:rsidP="001D30A2">
      <w:pPr>
        <w:spacing w:line="360" w:lineRule="auto"/>
        <w:rPr>
          <w:rFonts w:asciiTheme="majorEastAsia" w:eastAsiaTheme="majorEastAsia" w:hAnsiTheme="majorEastAsia" w:cs="宋体"/>
          <w:b/>
          <w:bCs/>
          <w:sz w:val="24"/>
        </w:rPr>
      </w:pP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②注释号码用阿拉伯数字表示，如［1］、［2］、［3］……，其位置放在标点符号前（引号除外）的右上角。现代中文著作</w:t>
      </w:r>
      <w:r w:rsidR="00C7386A" w:rsidRPr="001D30A2">
        <w:rPr>
          <w:rFonts w:asciiTheme="majorEastAsia" w:eastAsiaTheme="majorEastAsia" w:hAnsiTheme="majorEastAsia" w:cs="宋体" w:hint="eastAsia"/>
          <w:b/>
          <w:bCs/>
          <w:sz w:val="24"/>
        </w:rPr>
        <w:t>应标明作者、书名、出版社（海外及香港、澳门、台湾地区出版图书另需在“出版社”前加注该出版社所在城市）、出版年代、页码，例</w:t>
      </w: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：</w:t>
      </w:r>
    </w:p>
    <w:p w:rsidR="003C7D38" w:rsidRPr="001D30A2" w:rsidRDefault="00203A05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［1］</w:t>
      </w:r>
      <w:proofErr w:type="gramStart"/>
      <w:r w:rsidRPr="001D30A2">
        <w:rPr>
          <w:rFonts w:asciiTheme="majorEastAsia" w:eastAsiaTheme="majorEastAsia" w:hAnsiTheme="majorEastAsia" w:cs="宋体" w:hint="eastAsia"/>
          <w:sz w:val="24"/>
        </w:rPr>
        <w:t>姜伯勤《唐贞元、元和间礼的变迁——兼论唐礼的变迁与敦煌元和书仪文书》</w:t>
      </w:r>
      <w:proofErr w:type="gramEnd"/>
      <w:r w:rsidRPr="001D30A2">
        <w:rPr>
          <w:rFonts w:asciiTheme="majorEastAsia" w:eastAsiaTheme="majorEastAsia" w:hAnsiTheme="majorEastAsia" w:cs="宋体" w:hint="eastAsia"/>
          <w:sz w:val="24"/>
        </w:rPr>
        <w:t>，</w:t>
      </w:r>
      <w:proofErr w:type="gramStart"/>
      <w:r w:rsidRPr="001D30A2">
        <w:rPr>
          <w:rFonts w:asciiTheme="majorEastAsia" w:eastAsiaTheme="majorEastAsia" w:hAnsiTheme="majorEastAsia" w:cs="宋体" w:hint="eastAsia"/>
          <w:sz w:val="24"/>
        </w:rPr>
        <w:t>载</w:t>
      </w:r>
      <w:r w:rsidR="00C7386A" w:rsidRPr="001D30A2">
        <w:rPr>
          <w:rFonts w:asciiTheme="majorEastAsia" w:eastAsiaTheme="majorEastAsia" w:hAnsiTheme="majorEastAsia" w:cs="宋体" w:hint="eastAsia"/>
          <w:sz w:val="24"/>
        </w:rPr>
        <w:t>氏著</w:t>
      </w:r>
      <w:proofErr w:type="gramEnd"/>
      <w:r w:rsidRPr="001D30A2">
        <w:rPr>
          <w:rFonts w:asciiTheme="majorEastAsia" w:eastAsiaTheme="majorEastAsia" w:hAnsiTheme="majorEastAsia" w:cs="宋体" w:hint="eastAsia"/>
          <w:sz w:val="24"/>
        </w:rPr>
        <w:t>《敦煌艺术宗教与礼乐文明》，中国社会科学出版社，1996年，第445页。</w:t>
      </w:r>
    </w:p>
    <w:p w:rsidR="00C7386A" w:rsidRPr="001D30A2" w:rsidRDefault="00C7386A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［</w:t>
      </w:r>
      <w:r w:rsidRPr="001D30A2">
        <w:rPr>
          <w:rFonts w:asciiTheme="majorEastAsia" w:eastAsiaTheme="majorEastAsia" w:hAnsiTheme="majorEastAsia" w:cs="宋体"/>
          <w:sz w:val="24"/>
        </w:rPr>
        <w:t>2</w:t>
      </w:r>
      <w:r w:rsidRPr="001D30A2">
        <w:rPr>
          <w:rFonts w:asciiTheme="majorEastAsia" w:eastAsiaTheme="majorEastAsia" w:hAnsiTheme="majorEastAsia" w:cs="宋体" w:hint="eastAsia"/>
          <w:sz w:val="24"/>
        </w:rPr>
        <w:t>］林光明编《大藏全咒》第5册，台北：嘉丰出版社，2</w:t>
      </w:r>
      <w:r w:rsidRPr="001D30A2">
        <w:rPr>
          <w:rFonts w:asciiTheme="majorEastAsia" w:eastAsiaTheme="majorEastAsia" w:hAnsiTheme="majorEastAsia" w:cs="宋体"/>
          <w:sz w:val="24"/>
        </w:rPr>
        <w:t>001</w:t>
      </w:r>
      <w:r w:rsidRPr="001D30A2">
        <w:rPr>
          <w:rFonts w:asciiTheme="majorEastAsia" w:eastAsiaTheme="majorEastAsia" w:hAnsiTheme="majorEastAsia" w:cs="宋体" w:hint="eastAsia"/>
          <w:sz w:val="24"/>
        </w:rPr>
        <w:t>年，第2</w:t>
      </w:r>
      <w:r w:rsidRPr="001D30A2">
        <w:rPr>
          <w:rFonts w:asciiTheme="majorEastAsia" w:eastAsiaTheme="majorEastAsia" w:hAnsiTheme="majorEastAsia" w:cs="宋体"/>
          <w:sz w:val="24"/>
        </w:rPr>
        <w:t>68</w:t>
      </w:r>
      <w:r w:rsidRPr="001D30A2">
        <w:rPr>
          <w:rFonts w:asciiTheme="majorEastAsia" w:eastAsiaTheme="majorEastAsia" w:hAnsiTheme="majorEastAsia" w:cs="宋体" w:hint="eastAsia"/>
          <w:sz w:val="24"/>
        </w:rPr>
        <w:t>页。</w:t>
      </w:r>
    </w:p>
    <w:p w:rsidR="003C7D38" w:rsidRPr="001D30A2" w:rsidRDefault="00C7386A" w:rsidP="001D30A2">
      <w:pPr>
        <w:spacing w:line="360" w:lineRule="auto"/>
        <w:rPr>
          <w:rFonts w:asciiTheme="majorEastAsia" w:eastAsiaTheme="majorEastAsia" w:hAnsiTheme="majorEastAsia" w:cs="宋体"/>
          <w:b/>
          <w:bCs/>
          <w:sz w:val="24"/>
        </w:rPr>
      </w:pP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再次征引，略去出版社和出版年，写为</w:t>
      </w:r>
      <w:r w:rsidR="00203A05" w:rsidRPr="001D30A2">
        <w:rPr>
          <w:rFonts w:asciiTheme="majorEastAsia" w:eastAsiaTheme="majorEastAsia" w:hAnsiTheme="majorEastAsia" w:cs="宋体" w:hint="eastAsia"/>
          <w:b/>
          <w:bCs/>
          <w:sz w:val="24"/>
        </w:rPr>
        <w:t>“前揭作者书名/文章名，第XXX页。”如：</w:t>
      </w:r>
    </w:p>
    <w:p w:rsidR="003C7D38" w:rsidRPr="001D30A2" w:rsidRDefault="00950024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950024">
        <w:rPr>
          <w:rFonts w:asciiTheme="majorEastAsia" w:eastAsiaTheme="majorEastAsia" w:hAnsiTheme="majorEastAsia" w:cs="宋体" w:hint="eastAsia"/>
          <w:sz w:val="24"/>
        </w:rPr>
        <w:t>［3］</w:t>
      </w:r>
      <w:proofErr w:type="gramStart"/>
      <w:r w:rsidR="00203A05" w:rsidRPr="001D30A2">
        <w:rPr>
          <w:rFonts w:asciiTheme="majorEastAsia" w:eastAsiaTheme="majorEastAsia" w:hAnsiTheme="majorEastAsia" w:cs="宋体" w:hint="eastAsia"/>
          <w:sz w:val="24"/>
        </w:rPr>
        <w:t>前揭姜伯勤</w:t>
      </w:r>
      <w:proofErr w:type="gramEnd"/>
      <w:r w:rsidR="00203A05" w:rsidRPr="001D30A2">
        <w:rPr>
          <w:rFonts w:asciiTheme="majorEastAsia" w:eastAsiaTheme="majorEastAsia" w:hAnsiTheme="majorEastAsia" w:cs="宋体" w:hint="eastAsia"/>
          <w:sz w:val="24"/>
        </w:rPr>
        <w:t>《唐贞元、元和间礼的变迁——兼论唐礼的变迁与敦煌元和书仪文书》，第446页。</w:t>
      </w:r>
    </w:p>
    <w:p w:rsidR="003C7D38" w:rsidRPr="001D30A2" w:rsidRDefault="00203A05" w:rsidP="001D30A2">
      <w:pPr>
        <w:spacing w:line="360" w:lineRule="auto"/>
        <w:rPr>
          <w:rFonts w:asciiTheme="majorEastAsia" w:eastAsiaTheme="majorEastAsia" w:hAnsiTheme="majorEastAsia" w:cs="宋体"/>
          <w:b/>
          <w:bCs/>
          <w:sz w:val="24"/>
        </w:rPr>
      </w:pP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③引用古籍时，应标明著者（含时代）、书名、卷数、出版社、出版年、页码</w:t>
      </w:r>
      <w:r w:rsidR="00C7386A" w:rsidRPr="001D30A2">
        <w:rPr>
          <w:rFonts w:asciiTheme="majorEastAsia" w:eastAsiaTheme="majorEastAsia" w:hAnsiTheme="majorEastAsia" w:cs="宋体" w:hint="eastAsia"/>
          <w:b/>
          <w:bCs/>
          <w:sz w:val="24"/>
        </w:rPr>
        <w:t>，善本古籍需注明版本年代、藏地</w:t>
      </w: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。常见的二十四史及《册府元龟》《资治通鉴》</w:t>
      </w: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lastRenderedPageBreak/>
        <w:t>等古籍，可略去作者，再次出现时，可写书名、卷数、页码。如：</w:t>
      </w:r>
    </w:p>
    <w:p w:rsidR="003C7D38" w:rsidRPr="001D30A2" w:rsidRDefault="00203A05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［1</w:t>
      </w:r>
      <w:r w:rsidR="00C7386A" w:rsidRPr="001D30A2">
        <w:rPr>
          <w:rFonts w:asciiTheme="majorEastAsia" w:eastAsiaTheme="majorEastAsia" w:hAnsiTheme="majorEastAsia" w:cs="宋体" w:hint="eastAsia"/>
          <w:sz w:val="24"/>
        </w:rPr>
        <w:t>］《新唐书》，中华书局</w:t>
      </w:r>
      <w:r w:rsidRPr="001D30A2">
        <w:rPr>
          <w:rFonts w:asciiTheme="majorEastAsia" w:eastAsiaTheme="majorEastAsia" w:hAnsiTheme="majorEastAsia" w:cs="宋体" w:hint="eastAsia"/>
          <w:sz w:val="24"/>
        </w:rPr>
        <w:t>，1975年，第441页。</w:t>
      </w:r>
    </w:p>
    <w:p w:rsidR="003C7D38" w:rsidRPr="001D30A2" w:rsidRDefault="00203A05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［2］《</w:t>
      </w:r>
      <w:r w:rsidR="00C7386A" w:rsidRPr="001D30A2">
        <w:rPr>
          <w:rFonts w:asciiTheme="majorEastAsia" w:eastAsiaTheme="majorEastAsia" w:hAnsiTheme="majorEastAsia" w:cs="宋体" w:hint="eastAsia"/>
          <w:sz w:val="24"/>
        </w:rPr>
        <w:t>资治通鉴》卷二三七“壬寅，葬至德大圣大安孝皇帝于丰陵”条，</w:t>
      </w:r>
      <w:r w:rsidRPr="001D30A2">
        <w:rPr>
          <w:rFonts w:asciiTheme="majorEastAsia" w:eastAsiaTheme="majorEastAsia" w:hAnsiTheme="majorEastAsia" w:cs="宋体" w:hint="eastAsia"/>
          <w:sz w:val="24"/>
        </w:rPr>
        <w:t>中华书局，1956年，第7634页。</w:t>
      </w:r>
    </w:p>
    <w:p w:rsidR="003C7D38" w:rsidRPr="001D30A2" w:rsidRDefault="00203A05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［3］（唐）赵璘《因话录》，上海古籍出版社，1987年，第109页。</w:t>
      </w:r>
    </w:p>
    <w:p w:rsidR="00C7386A" w:rsidRPr="001D30A2" w:rsidRDefault="00C7386A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［</w:t>
      </w:r>
      <w:r w:rsidRPr="001D30A2">
        <w:rPr>
          <w:rFonts w:asciiTheme="majorEastAsia" w:eastAsiaTheme="majorEastAsia" w:hAnsiTheme="majorEastAsia" w:cs="宋体"/>
          <w:sz w:val="24"/>
        </w:rPr>
        <w:t>4</w:t>
      </w:r>
      <w:r w:rsidRPr="001D30A2">
        <w:rPr>
          <w:rFonts w:asciiTheme="majorEastAsia" w:eastAsiaTheme="majorEastAsia" w:hAnsiTheme="majorEastAsia" w:cs="宋体" w:hint="eastAsia"/>
          <w:sz w:val="24"/>
        </w:rPr>
        <w:t>］（明）李日华《恬致堂集》卷三，崇祯年间刊本，北京大学图书馆藏。</w:t>
      </w:r>
    </w:p>
    <w:p w:rsidR="003C7D38" w:rsidRPr="001D30A2" w:rsidRDefault="00203A05" w:rsidP="001D30A2">
      <w:pPr>
        <w:spacing w:line="360" w:lineRule="auto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④引用期刊论文，应标明作者、期刊名、年代卷次、页码。如：</w:t>
      </w:r>
    </w:p>
    <w:p w:rsidR="003C7D38" w:rsidRPr="001D30A2" w:rsidRDefault="00203A05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［1］秦大树《中国古代陶瓷外销的第一个高峰：9－10世纪陶瓷外销的规模和特点》，《故宫博物院院刊》2013年第5期，第32－49页。</w:t>
      </w:r>
    </w:p>
    <w:p w:rsidR="00C7386A" w:rsidRPr="001D30A2" w:rsidRDefault="00C7386A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［</w:t>
      </w:r>
      <w:r w:rsidRPr="001D30A2">
        <w:rPr>
          <w:rFonts w:asciiTheme="majorEastAsia" w:eastAsiaTheme="majorEastAsia" w:hAnsiTheme="majorEastAsia" w:cs="宋体"/>
          <w:sz w:val="24"/>
        </w:rPr>
        <w:t>2</w:t>
      </w:r>
      <w:r w:rsidRPr="001D30A2">
        <w:rPr>
          <w:rFonts w:asciiTheme="majorEastAsia" w:eastAsiaTheme="majorEastAsia" w:hAnsiTheme="majorEastAsia" w:cs="宋体" w:hint="eastAsia"/>
          <w:sz w:val="24"/>
        </w:rPr>
        <w:t>］［日］百</w:t>
      </w:r>
      <w:proofErr w:type="gramStart"/>
      <w:r w:rsidRPr="001D30A2">
        <w:rPr>
          <w:rFonts w:asciiTheme="majorEastAsia" w:eastAsiaTheme="majorEastAsia" w:hAnsiTheme="majorEastAsia" w:cs="宋体" w:hint="eastAsia"/>
          <w:sz w:val="24"/>
        </w:rPr>
        <w:t>桥明穗</w:t>
      </w:r>
      <w:r w:rsidR="0005454A">
        <w:rPr>
          <w:rFonts w:asciiTheme="majorEastAsia" w:eastAsiaTheme="majorEastAsia" w:hAnsiTheme="majorEastAsia" w:cs="宋体" w:hint="eastAsia"/>
          <w:sz w:val="24"/>
        </w:rPr>
        <w:t>著</w:t>
      </w:r>
      <w:proofErr w:type="gramEnd"/>
      <w:r w:rsidRPr="001D30A2">
        <w:rPr>
          <w:rFonts w:asciiTheme="majorEastAsia" w:eastAsiaTheme="majorEastAsia" w:hAnsiTheme="majorEastAsia" w:cs="宋体" w:hint="eastAsia"/>
          <w:sz w:val="24"/>
        </w:rPr>
        <w:t>，</w:t>
      </w:r>
      <w:proofErr w:type="gramStart"/>
      <w:r w:rsidRPr="001D30A2">
        <w:rPr>
          <w:rFonts w:asciiTheme="majorEastAsia" w:eastAsiaTheme="majorEastAsia" w:hAnsiTheme="majorEastAsia" w:cs="宋体" w:hint="eastAsia"/>
          <w:sz w:val="24"/>
        </w:rPr>
        <w:t>刘永增译</w:t>
      </w:r>
      <w:proofErr w:type="gramEnd"/>
      <w:r w:rsidRPr="001D30A2">
        <w:rPr>
          <w:rFonts w:asciiTheme="majorEastAsia" w:eastAsiaTheme="majorEastAsia" w:hAnsiTheme="majorEastAsia" w:cs="宋体" w:hint="eastAsia"/>
          <w:sz w:val="24"/>
        </w:rPr>
        <w:t>《敦煌的药师经变与日本的药师如来像》，《敦煌研究》1</w:t>
      </w:r>
      <w:r w:rsidRPr="001D30A2">
        <w:rPr>
          <w:rFonts w:asciiTheme="majorEastAsia" w:eastAsiaTheme="majorEastAsia" w:hAnsiTheme="majorEastAsia" w:cs="宋体"/>
          <w:sz w:val="24"/>
        </w:rPr>
        <w:t>988</w:t>
      </w:r>
      <w:r w:rsidRPr="001D30A2">
        <w:rPr>
          <w:rFonts w:asciiTheme="majorEastAsia" w:eastAsiaTheme="majorEastAsia" w:hAnsiTheme="majorEastAsia" w:cs="宋体" w:hint="eastAsia"/>
          <w:sz w:val="24"/>
        </w:rPr>
        <w:t>年第2期，第4</w:t>
      </w:r>
      <w:r w:rsidRPr="001D30A2">
        <w:rPr>
          <w:rFonts w:asciiTheme="majorEastAsia" w:eastAsiaTheme="majorEastAsia" w:hAnsiTheme="majorEastAsia" w:cs="宋体"/>
          <w:sz w:val="24"/>
        </w:rPr>
        <w:t>5</w:t>
      </w:r>
      <w:r w:rsidRPr="001D30A2">
        <w:rPr>
          <w:rFonts w:asciiTheme="majorEastAsia" w:eastAsiaTheme="majorEastAsia" w:hAnsiTheme="majorEastAsia" w:cs="宋体" w:hint="eastAsia"/>
          <w:sz w:val="24"/>
        </w:rPr>
        <w:t>页。</w:t>
      </w:r>
    </w:p>
    <w:p w:rsidR="003C7D38" w:rsidRPr="001D30A2" w:rsidRDefault="00203A05" w:rsidP="001D30A2">
      <w:pPr>
        <w:spacing w:line="360" w:lineRule="auto"/>
        <w:rPr>
          <w:rFonts w:asciiTheme="majorEastAsia" w:eastAsiaTheme="majorEastAsia" w:hAnsiTheme="majorEastAsia" w:cs="宋体"/>
          <w:b/>
          <w:bCs/>
          <w:sz w:val="24"/>
        </w:rPr>
      </w:pP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⑤引用西文论著，依西文惯例，书、刊名用斜体，论文正体加引号，标点符合用英文格式。再次出现时，可用“作者英文名,</w:t>
      </w:r>
      <w:proofErr w:type="spellStart"/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op.cit</w:t>
      </w:r>
      <w:proofErr w:type="spellEnd"/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 xml:space="preserve">., pp.××./ibid., </w:t>
      </w:r>
      <w:proofErr w:type="spellStart"/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pp.xx</w:t>
      </w:r>
      <w:proofErr w:type="spellEnd"/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.”如：</w:t>
      </w:r>
    </w:p>
    <w:p w:rsidR="003C7D38" w:rsidRPr="001D30A2" w:rsidRDefault="00203A05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 xml:space="preserve">［1］ </w:t>
      </w:r>
      <w:proofErr w:type="spellStart"/>
      <w:r w:rsidRPr="001D30A2">
        <w:rPr>
          <w:rFonts w:asciiTheme="majorEastAsia" w:eastAsiaTheme="majorEastAsia" w:hAnsiTheme="majorEastAsia" w:cs="宋体" w:hint="eastAsia"/>
          <w:sz w:val="24"/>
        </w:rPr>
        <w:t>Hamo</w:t>
      </w:r>
      <w:proofErr w:type="spellEnd"/>
      <w:r w:rsidRPr="001D30A2">
        <w:rPr>
          <w:rFonts w:asciiTheme="majorEastAsia" w:eastAsiaTheme="majorEastAsia" w:hAnsiTheme="majorEastAsia" w:cs="宋体" w:hint="eastAsia"/>
          <w:sz w:val="24"/>
        </w:rPr>
        <w:t xml:space="preserve"> Sassoon, “Ceramics from the wreck of a Portuguese ship at Mombasa, ” in </w:t>
      </w:r>
      <w:r w:rsidRPr="001D30A2">
        <w:rPr>
          <w:rFonts w:asciiTheme="majorEastAsia" w:eastAsiaTheme="majorEastAsia" w:hAnsiTheme="majorEastAsia" w:cs="宋体" w:hint="eastAsia"/>
          <w:i/>
          <w:sz w:val="24"/>
        </w:rPr>
        <w:t>AZANIA</w:t>
      </w:r>
      <w:r w:rsidRPr="001D30A2">
        <w:rPr>
          <w:rFonts w:asciiTheme="majorEastAsia" w:eastAsiaTheme="majorEastAsia" w:hAnsiTheme="majorEastAsia" w:cs="宋体" w:hint="eastAsia"/>
          <w:sz w:val="24"/>
        </w:rPr>
        <w:t xml:space="preserve">, </w:t>
      </w:r>
      <w:proofErr w:type="spellStart"/>
      <w:r w:rsidRPr="001D30A2">
        <w:rPr>
          <w:rFonts w:asciiTheme="majorEastAsia" w:eastAsiaTheme="majorEastAsia" w:hAnsiTheme="majorEastAsia" w:cs="宋体" w:hint="eastAsia"/>
          <w:sz w:val="24"/>
        </w:rPr>
        <w:t>vol.XVI</w:t>
      </w:r>
      <w:proofErr w:type="spellEnd"/>
      <w:r w:rsidRPr="001D30A2">
        <w:rPr>
          <w:rFonts w:asciiTheme="majorEastAsia" w:eastAsiaTheme="majorEastAsia" w:hAnsiTheme="majorEastAsia" w:cs="宋体" w:hint="eastAsia"/>
          <w:sz w:val="24"/>
        </w:rPr>
        <w:t>, 1981, pp.97-130.</w:t>
      </w:r>
    </w:p>
    <w:p w:rsidR="003C7D38" w:rsidRPr="001D30A2" w:rsidRDefault="00203A05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 xml:space="preserve">［2］ McMullen, David L.,“The Death Rites of Tang </w:t>
      </w:r>
      <w:proofErr w:type="spellStart"/>
      <w:r w:rsidRPr="001D30A2">
        <w:rPr>
          <w:rFonts w:asciiTheme="majorEastAsia" w:eastAsiaTheme="majorEastAsia" w:hAnsiTheme="majorEastAsia" w:cs="宋体" w:hint="eastAsia"/>
          <w:sz w:val="24"/>
        </w:rPr>
        <w:t>Daizong</w:t>
      </w:r>
      <w:proofErr w:type="spellEnd"/>
      <w:r w:rsidRPr="001D30A2">
        <w:rPr>
          <w:rFonts w:asciiTheme="majorEastAsia" w:eastAsiaTheme="majorEastAsia" w:hAnsiTheme="majorEastAsia" w:cs="宋体" w:hint="eastAsia"/>
          <w:sz w:val="24"/>
        </w:rPr>
        <w:t xml:space="preserve">,” in </w:t>
      </w:r>
      <w:r w:rsidRPr="001D30A2">
        <w:rPr>
          <w:rFonts w:asciiTheme="majorEastAsia" w:eastAsiaTheme="majorEastAsia" w:hAnsiTheme="majorEastAsia" w:cs="宋体" w:hint="eastAsia"/>
          <w:i/>
          <w:sz w:val="24"/>
        </w:rPr>
        <w:t>State and Court Ritual in China</w:t>
      </w:r>
      <w:r w:rsidRPr="001D30A2">
        <w:rPr>
          <w:rFonts w:asciiTheme="majorEastAsia" w:eastAsiaTheme="majorEastAsia" w:hAnsiTheme="majorEastAsia" w:cs="宋体" w:hint="eastAsia"/>
          <w:sz w:val="24"/>
        </w:rPr>
        <w:t>, edited by Joseph P. McDermott, London: Cambridge University Press, 1999, pp.150-196.</w:t>
      </w:r>
    </w:p>
    <w:p w:rsidR="003C7D38" w:rsidRPr="00950024" w:rsidRDefault="00203A05" w:rsidP="001D30A2">
      <w:pPr>
        <w:spacing w:line="360" w:lineRule="auto"/>
        <w:rPr>
          <w:rFonts w:asciiTheme="majorEastAsia" w:eastAsiaTheme="majorEastAsia" w:hAnsiTheme="majorEastAsia" w:cs="宋体"/>
          <w:b/>
          <w:bCs/>
          <w:sz w:val="24"/>
        </w:rPr>
      </w:pPr>
      <w:r w:rsidRPr="00950024">
        <w:rPr>
          <w:rFonts w:asciiTheme="majorEastAsia" w:eastAsiaTheme="majorEastAsia" w:hAnsiTheme="majorEastAsia" w:cs="宋体" w:hint="eastAsia"/>
          <w:b/>
          <w:bCs/>
          <w:sz w:val="24"/>
        </w:rPr>
        <w:t>下文再次引用时的表达方式：</w:t>
      </w:r>
    </w:p>
    <w:p w:rsidR="003C7D38" w:rsidRPr="001D30A2" w:rsidRDefault="00950024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950024">
        <w:rPr>
          <w:rFonts w:asciiTheme="majorEastAsia" w:eastAsiaTheme="majorEastAsia" w:hAnsiTheme="majorEastAsia" w:cs="宋体" w:hint="eastAsia"/>
          <w:sz w:val="24"/>
        </w:rPr>
        <w:t>［3］</w:t>
      </w:r>
      <w:r w:rsidR="00203A05" w:rsidRPr="001D30A2">
        <w:rPr>
          <w:rFonts w:asciiTheme="majorEastAsia" w:eastAsiaTheme="majorEastAsia" w:hAnsiTheme="majorEastAsia" w:cs="宋体" w:hint="eastAsia"/>
          <w:sz w:val="24"/>
        </w:rPr>
        <w:t>McMullen, David L., op. cit., p.158.</w:t>
      </w:r>
    </w:p>
    <w:p w:rsidR="003C7D38" w:rsidRPr="001D30A2" w:rsidRDefault="00950024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950024">
        <w:rPr>
          <w:rFonts w:asciiTheme="majorEastAsia" w:eastAsiaTheme="majorEastAsia" w:hAnsiTheme="majorEastAsia" w:cs="宋体" w:hint="eastAsia"/>
          <w:sz w:val="24"/>
        </w:rPr>
        <w:t>［</w:t>
      </w:r>
      <w:r>
        <w:rPr>
          <w:rFonts w:asciiTheme="majorEastAsia" w:eastAsiaTheme="majorEastAsia" w:hAnsiTheme="majorEastAsia" w:cs="宋体"/>
          <w:sz w:val="24"/>
        </w:rPr>
        <w:t>4</w:t>
      </w:r>
      <w:r w:rsidRPr="00950024">
        <w:rPr>
          <w:rFonts w:asciiTheme="majorEastAsia" w:eastAsiaTheme="majorEastAsia" w:hAnsiTheme="majorEastAsia" w:cs="宋体" w:hint="eastAsia"/>
          <w:sz w:val="24"/>
        </w:rPr>
        <w:t>］</w:t>
      </w:r>
      <w:r w:rsidR="00203A05" w:rsidRPr="001D30A2">
        <w:rPr>
          <w:rFonts w:asciiTheme="majorEastAsia" w:eastAsiaTheme="majorEastAsia" w:hAnsiTheme="majorEastAsia" w:cs="宋体" w:hint="eastAsia"/>
          <w:sz w:val="24"/>
        </w:rPr>
        <w:t xml:space="preserve">McMullen, David L., </w:t>
      </w:r>
      <w:proofErr w:type="gramStart"/>
      <w:r w:rsidR="00203A05" w:rsidRPr="001D30A2">
        <w:rPr>
          <w:rFonts w:asciiTheme="majorEastAsia" w:eastAsiaTheme="majorEastAsia" w:hAnsiTheme="majorEastAsia" w:cs="宋体" w:hint="eastAsia"/>
          <w:sz w:val="24"/>
        </w:rPr>
        <w:t>ibid.,</w:t>
      </w:r>
      <w:proofErr w:type="gramEnd"/>
      <w:r w:rsidR="00203A05" w:rsidRPr="001D30A2">
        <w:rPr>
          <w:rFonts w:asciiTheme="majorEastAsia" w:eastAsiaTheme="majorEastAsia" w:hAnsiTheme="majorEastAsia" w:cs="宋体" w:hint="eastAsia"/>
          <w:sz w:val="24"/>
        </w:rPr>
        <w:t xml:space="preserve"> p.159.</w:t>
      </w:r>
    </w:p>
    <w:p w:rsidR="003C7D38" w:rsidRPr="001D30A2" w:rsidRDefault="00203A05" w:rsidP="001D30A2">
      <w:pPr>
        <w:spacing w:line="360" w:lineRule="auto"/>
        <w:rPr>
          <w:rFonts w:asciiTheme="majorEastAsia" w:eastAsiaTheme="majorEastAsia" w:hAnsiTheme="majorEastAsia" w:cs="宋体"/>
          <w:b/>
          <w:bCs/>
          <w:sz w:val="24"/>
        </w:rPr>
      </w:pP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⑥引用日文论著，可用原文。引用韩文论著，需译成中文。</w:t>
      </w:r>
    </w:p>
    <w:p w:rsidR="003C7D38" w:rsidRPr="001D30A2" w:rsidRDefault="00950024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  <w:lang w:eastAsia="ja-JP"/>
        </w:rPr>
      </w:pPr>
      <w:r w:rsidRPr="00950024">
        <w:rPr>
          <w:rFonts w:asciiTheme="majorEastAsia" w:eastAsiaTheme="majorEastAsia" w:hAnsiTheme="majorEastAsia" w:cs="宋体" w:hint="eastAsia"/>
          <w:sz w:val="24"/>
          <w:lang w:eastAsia="ja-JP"/>
        </w:rPr>
        <w:t>［1］</w:t>
      </w:r>
      <w:r w:rsidR="0020396F" w:rsidRPr="001D30A2">
        <w:rPr>
          <w:rFonts w:asciiTheme="majorEastAsia" w:eastAsiaTheme="majorEastAsia" w:hAnsiTheme="majorEastAsia" w:cs="宋体" w:hint="eastAsia"/>
          <w:sz w:val="24"/>
          <w:lang w:eastAsia="ja-JP"/>
        </w:rPr>
        <w:t>［日］</w:t>
      </w:r>
      <w:r w:rsidR="00203A05" w:rsidRPr="001D30A2">
        <w:rPr>
          <w:rFonts w:asciiTheme="majorEastAsia" w:eastAsiaTheme="majorEastAsia" w:hAnsiTheme="majorEastAsia" w:cs="宋体" w:hint="eastAsia"/>
          <w:sz w:val="24"/>
          <w:lang w:eastAsia="ja-JP"/>
        </w:rPr>
        <w:t>田中克子《鴻臚館時代の貿易陶磁器と交易》，《鴻臚館跡発掘30周年記念特別展》，福岡市博物館，2017年，第196－201页。</w:t>
      </w:r>
    </w:p>
    <w:p w:rsidR="003C7D38" w:rsidRPr="001D30A2" w:rsidRDefault="00950024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950024">
        <w:rPr>
          <w:rFonts w:asciiTheme="majorEastAsia" w:eastAsiaTheme="majorEastAsia" w:hAnsiTheme="majorEastAsia" w:cs="宋体" w:hint="eastAsia"/>
          <w:sz w:val="24"/>
        </w:rPr>
        <w:t>［2］</w:t>
      </w:r>
      <w:r w:rsidR="00B14D87" w:rsidRPr="001D30A2">
        <w:rPr>
          <w:rFonts w:asciiTheme="majorEastAsia" w:eastAsiaTheme="majorEastAsia" w:hAnsiTheme="majorEastAsia" w:cs="宋体" w:hint="eastAsia"/>
          <w:sz w:val="24"/>
        </w:rPr>
        <w:t>［韩］</w:t>
      </w:r>
      <w:r w:rsidR="00203A05" w:rsidRPr="001D30A2">
        <w:rPr>
          <w:rFonts w:asciiTheme="majorEastAsia" w:eastAsiaTheme="majorEastAsia" w:hAnsiTheme="majorEastAsia" w:cs="宋体" w:hint="eastAsia"/>
          <w:sz w:val="24"/>
        </w:rPr>
        <w:t>金允贞《高丽青瓷的制作背景和造型特征》，《当代韩国》2009年夏季号，第84页。</w:t>
      </w:r>
    </w:p>
    <w:p w:rsidR="003C7D38" w:rsidRPr="001D30A2" w:rsidRDefault="00203A05" w:rsidP="001D30A2">
      <w:pPr>
        <w:spacing w:line="360" w:lineRule="auto"/>
        <w:rPr>
          <w:rFonts w:asciiTheme="majorEastAsia" w:eastAsiaTheme="majorEastAsia" w:hAnsiTheme="majorEastAsia" w:cs="宋体"/>
          <w:b/>
          <w:bCs/>
          <w:sz w:val="24"/>
        </w:rPr>
      </w:pP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⑦报刊引用需指明具体版面。如：</w:t>
      </w:r>
    </w:p>
    <w:p w:rsidR="003C7D38" w:rsidRPr="001D30A2" w:rsidRDefault="00203A05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［1］韩伟《维修乾陵地面建筑获重大发现》，《中国文物报》1995年12月</w:t>
      </w:r>
      <w:r w:rsidRPr="001D30A2">
        <w:rPr>
          <w:rFonts w:asciiTheme="majorEastAsia" w:eastAsiaTheme="majorEastAsia" w:hAnsiTheme="majorEastAsia" w:cs="宋体" w:hint="eastAsia"/>
          <w:sz w:val="24"/>
        </w:rPr>
        <w:lastRenderedPageBreak/>
        <w:t xml:space="preserve">24日第1版。 </w:t>
      </w:r>
    </w:p>
    <w:p w:rsidR="003C7D38" w:rsidRPr="001D30A2" w:rsidRDefault="00B82193" w:rsidP="001D30A2">
      <w:pPr>
        <w:spacing w:line="360" w:lineRule="auto"/>
        <w:rPr>
          <w:rFonts w:asciiTheme="majorEastAsia" w:eastAsiaTheme="majorEastAsia" w:hAnsiTheme="majorEastAsia" w:cs="宋体"/>
          <w:b/>
          <w:bCs/>
          <w:sz w:val="24"/>
        </w:rPr>
      </w:pPr>
      <w:r>
        <w:rPr>
          <w:rFonts w:asciiTheme="majorEastAsia" w:eastAsiaTheme="majorEastAsia" w:hAnsiTheme="majorEastAsia" w:cs="宋体" w:hint="eastAsia"/>
          <w:b/>
          <w:bCs/>
          <w:sz w:val="24"/>
        </w:rPr>
        <w:t>⑧不建议引用网页或者公众号内容，必</w:t>
      </w:r>
      <w:bookmarkStart w:id="0" w:name="_GoBack"/>
      <w:bookmarkEnd w:id="0"/>
      <w:r>
        <w:rPr>
          <w:rFonts w:asciiTheme="majorEastAsia" w:eastAsiaTheme="majorEastAsia" w:hAnsiTheme="majorEastAsia" w:cs="宋体" w:hint="eastAsia"/>
          <w:b/>
          <w:bCs/>
          <w:sz w:val="24"/>
        </w:rPr>
        <w:t>需</w:t>
      </w:r>
      <w:r w:rsidR="00203A05" w:rsidRPr="001D30A2">
        <w:rPr>
          <w:rFonts w:asciiTheme="majorEastAsia" w:eastAsiaTheme="majorEastAsia" w:hAnsiTheme="majorEastAsia" w:cs="宋体" w:hint="eastAsia"/>
          <w:b/>
          <w:bCs/>
          <w:sz w:val="24"/>
        </w:rPr>
        <w:t>引用时，要注明链接以及查阅日期。如：</w:t>
      </w:r>
    </w:p>
    <w:p w:rsidR="003C7D38" w:rsidRPr="001D30A2" w:rsidRDefault="00203A05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［1］“国之重宝在上海——故宫文物南迁文化走读活动”，http://gov.eastday.com/renda/dfzw/ycbd/u1ai6222654.html，查阅时间：2021年4月23日。</w:t>
      </w:r>
    </w:p>
    <w:p w:rsidR="003C7D38" w:rsidRPr="001D30A2" w:rsidRDefault="00203A05" w:rsidP="001D30A2">
      <w:pPr>
        <w:spacing w:line="360" w:lineRule="auto"/>
        <w:rPr>
          <w:rFonts w:asciiTheme="majorEastAsia" w:eastAsiaTheme="majorEastAsia" w:hAnsiTheme="majorEastAsia" w:cs="宋体"/>
          <w:b/>
          <w:bCs/>
          <w:sz w:val="24"/>
        </w:rPr>
      </w:pPr>
      <w:r w:rsidRPr="001D30A2">
        <w:rPr>
          <w:rFonts w:asciiTheme="majorEastAsia" w:eastAsiaTheme="majorEastAsia" w:hAnsiTheme="majorEastAsia" w:cs="宋体" w:hint="eastAsia"/>
          <w:b/>
          <w:bCs/>
          <w:sz w:val="24"/>
        </w:rPr>
        <w:t>⑨档案需注明档案号以及馆藏情况。如：</w:t>
      </w:r>
    </w:p>
    <w:p w:rsidR="003C7D38" w:rsidRDefault="00203A05" w:rsidP="001D30A2">
      <w:pPr>
        <w:spacing w:line="360" w:lineRule="auto"/>
        <w:ind w:firstLineChars="200" w:firstLine="480"/>
        <w:rPr>
          <w:rFonts w:asciiTheme="majorEastAsia" w:eastAsiaTheme="majorEastAsia" w:hAnsiTheme="majorEastAsia" w:cs="宋体"/>
          <w:sz w:val="24"/>
        </w:rPr>
      </w:pPr>
      <w:r w:rsidRPr="001D30A2">
        <w:rPr>
          <w:rFonts w:asciiTheme="majorEastAsia" w:eastAsiaTheme="majorEastAsia" w:hAnsiTheme="majorEastAsia" w:cs="宋体" w:hint="eastAsia"/>
          <w:sz w:val="24"/>
        </w:rPr>
        <w:t>［1］乾隆八年（1743）闰四月十六日内务府奏案，《内务府档案》，05-0055-038号，中国第一历史档案馆藏。</w:t>
      </w:r>
    </w:p>
    <w:p w:rsidR="00656C7F" w:rsidRPr="001D30A2" w:rsidRDefault="00656C7F" w:rsidP="001D30A2">
      <w:pPr>
        <w:spacing w:line="360" w:lineRule="auto"/>
        <w:ind w:firstLineChars="200" w:firstLine="480"/>
        <w:rPr>
          <w:rFonts w:asciiTheme="majorEastAsia" w:eastAsiaTheme="majorEastAsia" w:hAnsiTheme="majorEastAsia"/>
          <w:bCs/>
          <w:color w:val="000000"/>
          <w:sz w:val="24"/>
        </w:rPr>
      </w:pPr>
    </w:p>
    <w:p w:rsidR="003C7D38" w:rsidRPr="001D30A2" w:rsidRDefault="00656C7F" w:rsidP="00656C7F">
      <w:pPr>
        <w:widowControl/>
        <w:spacing w:line="360" w:lineRule="auto"/>
        <w:jc w:val="left"/>
        <w:rPr>
          <w:rFonts w:asciiTheme="majorEastAsia" w:eastAsiaTheme="majorEastAsia" w:hAnsiTheme="majorEastAsia"/>
          <w:b/>
          <w:color w:val="000000"/>
          <w:sz w:val="24"/>
        </w:rPr>
      </w:pPr>
      <w:r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六、</w:t>
      </w:r>
      <w:r w:rsidRPr="00656C7F"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来稿请</w:t>
      </w:r>
      <w:r w:rsidRPr="00656C7F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于正文外另附单独的</w:t>
      </w:r>
      <w:r w:rsidRPr="00656C7F"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作者信息文件</w:t>
      </w:r>
      <w:r w:rsidR="0005454A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，</w:t>
      </w:r>
      <w:r w:rsidRPr="00656C7F"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包括作者单位</w:t>
      </w:r>
      <w:r w:rsidRPr="00656C7F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、</w:t>
      </w:r>
      <w:r w:rsidRPr="00656C7F"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年龄</w:t>
      </w:r>
      <w:r w:rsidRPr="00656C7F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、</w:t>
      </w:r>
      <w:r w:rsidRPr="00656C7F"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职称</w:t>
      </w:r>
      <w:r w:rsidRPr="00656C7F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、</w:t>
      </w:r>
      <w:r w:rsidRPr="00656C7F">
        <w:rPr>
          <w:rFonts w:asciiTheme="majorEastAsia" w:eastAsiaTheme="majorEastAsia" w:hAnsiTheme="majorEastAsia" w:cs="宋体"/>
          <w:color w:val="000000"/>
          <w:kern w:val="0"/>
          <w:sz w:val="24"/>
          <w:lang w:bidi="ar"/>
        </w:rPr>
        <w:t>电话</w:t>
      </w:r>
      <w:r w:rsidR="0005454A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及电子邮箱</w:t>
      </w:r>
      <w:r w:rsidRPr="00656C7F">
        <w:rPr>
          <w:rFonts w:asciiTheme="majorEastAsia" w:eastAsiaTheme="majorEastAsia" w:hAnsiTheme="majorEastAsia" w:cs="宋体" w:hint="eastAsia"/>
          <w:color w:val="000000"/>
          <w:kern w:val="0"/>
          <w:sz w:val="24"/>
          <w:lang w:bidi="ar"/>
        </w:rPr>
        <w:t>。</w:t>
      </w:r>
      <w:r w:rsidRPr="001D30A2">
        <w:rPr>
          <w:rFonts w:asciiTheme="majorEastAsia" w:eastAsiaTheme="majorEastAsia" w:hAnsiTheme="majorEastAsia" w:hint="eastAsia"/>
          <w:b/>
          <w:color w:val="000000"/>
          <w:sz w:val="24"/>
        </w:rPr>
        <w:t xml:space="preserve"> </w:t>
      </w:r>
    </w:p>
    <w:p w:rsidR="003C7D38" w:rsidRPr="001D30A2" w:rsidRDefault="003C7D38" w:rsidP="001D30A2">
      <w:pPr>
        <w:spacing w:line="360" w:lineRule="auto"/>
        <w:rPr>
          <w:rFonts w:asciiTheme="majorEastAsia" w:eastAsiaTheme="majorEastAsia" w:hAnsiTheme="majorEastAsia"/>
          <w:b/>
          <w:color w:val="000000"/>
          <w:sz w:val="24"/>
        </w:rPr>
      </w:pPr>
    </w:p>
    <w:p w:rsidR="003C7D38" w:rsidRPr="001D30A2" w:rsidRDefault="003C7D38" w:rsidP="001D30A2">
      <w:pPr>
        <w:spacing w:line="360" w:lineRule="auto"/>
        <w:rPr>
          <w:rFonts w:asciiTheme="majorEastAsia" w:eastAsiaTheme="majorEastAsia" w:hAnsiTheme="majorEastAsia"/>
          <w:sz w:val="24"/>
        </w:rPr>
      </w:pPr>
    </w:p>
    <w:sectPr w:rsidR="003C7D38" w:rsidRPr="001D30A2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635F" w:rsidRDefault="0067635F" w:rsidP="00C7386A">
      <w:r>
        <w:separator/>
      </w:r>
    </w:p>
  </w:endnote>
  <w:endnote w:type="continuationSeparator" w:id="0">
    <w:p w:rsidR="0067635F" w:rsidRDefault="0067635F" w:rsidP="00C73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12313789"/>
      <w:docPartObj>
        <w:docPartGallery w:val="Page Numbers (Bottom of Page)"/>
        <w:docPartUnique/>
      </w:docPartObj>
    </w:sdtPr>
    <w:sdtEndPr/>
    <w:sdtContent>
      <w:p w:rsidR="00970EFA" w:rsidRDefault="00970EF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82193" w:rsidRPr="00B82193">
          <w:rPr>
            <w:noProof/>
            <w:lang w:val="zh-CN"/>
          </w:rPr>
          <w:t>3</w:t>
        </w:r>
        <w:r>
          <w:fldChar w:fldCharType="end"/>
        </w:r>
      </w:p>
    </w:sdtContent>
  </w:sdt>
  <w:p w:rsidR="00970EFA" w:rsidRDefault="00970EFA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635F" w:rsidRDefault="0067635F" w:rsidP="00C7386A">
      <w:r>
        <w:separator/>
      </w:r>
    </w:p>
  </w:footnote>
  <w:footnote w:type="continuationSeparator" w:id="0">
    <w:p w:rsidR="0067635F" w:rsidRDefault="0067635F" w:rsidP="00C738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D30A2" w:rsidRPr="00656C7F" w:rsidRDefault="00AE6879" w:rsidP="00AE6879"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A7D2D03D"/>
    <w:multiLevelType w:val="singleLevel"/>
    <w:tmpl w:val="A7D2D03D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FEA76B5"/>
    <w:rsid w:val="0005454A"/>
    <w:rsid w:val="001D30A2"/>
    <w:rsid w:val="0020396F"/>
    <w:rsid w:val="00203A05"/>
    <w:rsid w:val="00304586"/>
    <w:rsid w:val="003C7D38"/>
    <w:rsid w:val="00656C7F"/>
    <w:rsid w:val="0067635F"/>
    <w:rsid w:val="00950024"/>
    <w:rsid w:val="00970EFA"/>
    <w:rsid w:val="00A952FE"/>
    <w:rsid w:val="00AE6879"/>
    <w:rsid w:val="00B14D87"/>
    <w:rsid w:val="00B82193"/>
    <w:rsid w:val="00B97C35"/>
    <w:rsid w:val="00C7386A"/>
    <w:rsid w:val="00DA63C3"/>
    <w:rsid w:val="00DF3CAF"/>
    <w:rsid w:val="04E94572"/>
    <w:rsid w:val="0EBF5E09"/>
    <w:rsid w:val="19F6676F"/>
    <w:rsid w:val="203D4672"/>
    <w:rsid w:val="2D9851DD"/>
    <w:rsid w:val="4FEA76B5"/>
    <w:rsid w:val="77512C72"/>
    <w:rsid w:val="7FB62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A7701E24-3F77-41F4-A8A4-1D2C156B4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qFormat/>
    <w:pPr>
      <w:jc w:val="left"/>
    </w:pPr>
  </w:style>
  <w:style w:type="paragraph" w:styleId="a4">
    <w:name w:val="header"/>
    <w:basedOn w:val="a"/>
    <w:link w:val="Char"/>
    <w:uiPriority w:val="99"/>
    <w:rsid w:val="00C7386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C7386A"/>
    <w:rPr>
      <w:kern w:val="2"/>
      <w:sz w:val="18"/>
      <w:szCs w:val="18"/>
    </w:rPr>
  </w:style>
  <w:style w:type="paragraph" w:styleId="a5">
    <w:name w:val="footer"/>
    <w:basedOn w:val="a"/>
    <w:link w:val="Char0"/>
    <w:uiPriority w:val="99"/>
    <w:rsid w:val="00C7386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C7386A"/>
    <w:rPr>
      <w:kern w:val="2"/>
      <w:sz w:val="18"/>
      <w:szCs w:val="18"/>
    </w:rPr>
  </w:style>
  <w:style w:type="paragraph" w:styleId="a6">
    <w:name w:val="Balloon Text"/>
    <w:basedOn w:val="a"/>
    <w:link w:val="Char1"/>
    <w:rsid w:val="001D30A2"/>
    <w:rPr>
      <w:sz w:val="18"/>
      <w:szCs w:val="18"/>
    </w:rPr>
  </w:style>
  <w:style w:type="character" w:customStyle="1" w:styleId="Char1">
    <w:name w:val="批注框文本 Char"/>
    <w:basedOn w:val="a0"/>
    <w:link w:val="a6"/>
    <w:rsid w:val="001D30A2"/>
    <w:rPr>
      <w:kern w:val="2"/>
      <w:sz w:val="18"/>
      <w:szCs w:val="18"/>
    </w:rPr>
  </w:style>
  <w:style w:type="paragraph" w:styleId="a7">
    <w:name w:val="Title"/>
    <w:basedOn w:val="a"/>
    <w:next w:val="a"/>
    <w:link w:val="Char2"/>
    <w:qFormat/>
    <w:rsid w:val="00AE6879"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2">
    <w:name w:val="标题 Char"/>
    <w:basedOn w:val="a0"/>
    <w:link w:val="a7"/>
    <w:rsid w:val="00AE6879"/>
    <w:rPr>
      <w:rFonts w:asciiTheme="majorHAnsi" w:eastAsia="宋体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4</Pages>
  <Words>408</Words>
  <Characters>2328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盛洁</dc:creator>
  <cp:lastModifiedBy>DELL</cp:lastModifiedBy>
  <cp:revision>11</cp:revision>
  <cp:lastPrinted>2023-02-22T07:32:00Z</cp:lastPrinted>
  <dcterms:created xsi:type="dcterms:W3CDTF">2023-02-22T03:05:00Z</dcterms:created>
  <dcterms:modified xsi:type="dcterms:W3CDTF">2023-02-24T01:23:00Z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D16F435F133348CEB13D26B5CCDAFBA1</vt:lpwstr>
  </property>
</Properties>
</file>